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5283B434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032A82">
        <w:rPr>
          <w:rFonts w:ascii="Verdana" w:hAnsi="Verdana" w:cs="Arial"/>
          <w:b/>
          <w:color w:val="002060"/>
          <w:sz w:val="22"/>
          <w:szCs w:val="22"/>
          <w:lang w:val="en-US"/>
        </w:rPr>
        <w:t>Autumn</w:t>
      </w:r>
      <w:r w:rsidR="00987EA9" w:rsidRPr="00032A82">
        <w:rPr>
          <w:rFonts w:ascii="Verdana" w:hAnsi="Verdana" w:cs="Arial"/>
          <w:b/>
          <w:color w:val="002060"/>
          <w:sz w:val="22"/>
          <w:szCs w:val="22"/>
          <w:lang w:val="en-US"/>
        </w:rPr>
        <w:t xml:space="preserve"> </w:t>
      </w:r>
      <w:r w:rsidR="0074313E" w:rsidRPr="00032A8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202</w:t>
      </w:r>
      <w:r w:rsidR="00E74ADC" w:rsidRPr="00032A8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74313E" w:rsidRPr="00032A8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E74ADC" w:rsidRPr="00032A8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5</w:t>
      </w:r>
      <w:r w:rsidR="0074313E" w:rsidRPr="00032A8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 </w:t>
      </w:r>
      <w:r w:rsidR="008C2A81" w:rsidRPr="00032A82">
        <w:rPr>
          <w:rFonts w:ascii="Verdana" w:hAnsi="Verdana" w:cs="Arial"/>
          <w:b/>
          <w:color w:val="002060"/>
          <w:sz w:val="22"/>
          <w:szCs w:val="22"/>
          <w:lang w:val="en-US"/>
        </w:rPr>
        <w:tab/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-09-202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4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-01-202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75D9D695" w:rsidR="007A2798" w:rsidRPr="00D752D9" w:rsidRDefault="0074313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752D9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D752D9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D752D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</w:t>
            </w:r>
            <w:r w:rsidRPr="00D752D9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D752D9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r w:rsidRPr="00D752D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52"/>
        <w:gridCol w:w="2080"/>
        <w:gridCol w:w="2314"/>
      </w:tblGrid>
      <w:tr w:rsidR="003A01F8" w:rsidRPr="005F214B" w14:paraId="00990F49" w14:textId="77777777" w:rsidTr="0073274A">
        <w:trPr>
          <w:trHeight w:val="371"/>
        </w:trPr>
        <w:tc>
          <w:tcPr>
            <w:tcW w:w="2138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52" w:type="dxa"/>
            <w:shd w:val="clear" w:color="auto" w:fill="auto"/>
          </w:tcPr>
          <w:p w14:paraId="4BD562E2" w14:textId="0247B241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Windesheim</w:t>
            </w:r>
          </w:p>
          <w:p w14:paraId="4C9E1F72" w14:textId="265A4665" w:rsidR="0073274A" w:rsidRDefault="0073274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 Sciences</w:t>
            </w:r>
          </w:p>
          <w:p w14:paraId="1D00932C" w14:textId="7250328B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14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73274A">
        <w:trPr>
          <w:trHeight w:val="371"/>
        </w:trPr>
        <w:tc>
          <w:tcPr>
            <w:tcW w:w="2138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80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14" w:type="dxa"/>
          </w:tcPr>
          <w:p w14:paraId="65C9872C" w14:textId="051EFA94" w:rsidR="003A01F8" w:rsidRPr="00216B5E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16B5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73274A">
        <w:trPr>
          <w:trHeight w:val="559"/>
        </w:trPr>
        <w:tc>
          <w:tcPr>
            <w:tcW w:w="2138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2" w:type="dxa"/>
            <w:shd w:val="clear" w:color="auto" w:fill="auto"/>
          </w:tcPr>
          <w:p w14:paraId="1DBA49D6" w14:textId="3269BE9A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080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14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73274A">
        <w:tc>
          <w:tcPr>
            <w:tcW w:w="2138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52" w:type="dxa"/>
            <w:shd w:val="clear" w:color="auto" w:fill="auto"/>
          </w:tcPr>
          <w:p w14:paraId="4B906B7D" w14:textId="2B18C87D" w:rsidR="003A01F8" w:rsidRPr="001B5DDF" w:rsidRDefault="00EF6AF4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Mr. </w:t>
            </w:r>
            <w:r w:rsidR="002018EE"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080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14" w:type="dxa"/>
          </w:tcPr>
          <w:p w14:paraId="1EFAB979" w14:textId="77777777" w:rsidR="005231ED" w:rsidRDefault="00E15F94" w:rsidP="005231ED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5231ED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6F949B76" w14:textId="13AA1EE4" w:rsidR="003A01F8" w:rsidRPr="00216B5E" w:rsidRDefault="005231ED" w:rsidP="005231ED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 w:rsidRPr="0073274A">
              <w:rPr>
                <w:rFonts w:ascii="Verdana" w:hAnsi="Verdana" w:cs="Arial"/>
                <w:color w:val="002060"/>
                <w:sz w:val="20"/>
                <w:lang w:val="en-GB"/>
              </w:rPr>
              <w:t>+31-(0)88-469-7793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1219E2D4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Autumn 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202</w:t>
      </w:r>
      <w:r w:rsidR="00E57F04">
        <w:rPr>
          <w:rFonts w:ascii="Verdana" w:hAnsi="Verdana" w:cs="Arial"/>
          <w:b/>
          <w:bCs/>
          <w:color w:val="002060"/>
          <w:sz w:val="20"/>
          <w:lang w:val="en-GB"/>
        </w:rPr>
        <w:t>4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-202</w:t>
      </w:r>
      <w:r w:rsidR="00E57F04">
        <w:rPr>
          <w:rFonts w:ascii="Verdana" w:hAnsi="Verdana" w:cs="Arial"/>
          <w:b/>
          <w:bCs/>
          <w:color w:val="002060"/>
          <w:sz w:val="20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</w:p>
    <w:p w14:paraId="29FFA16C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145E175F" w:rsidR="00CB1B8A" w:rsidRPr="00216B5E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216B5E">
        <w:rPr>
          <w:rFonts w:ascii="Verdana" w:hAnsi="Verdana" w:cs="Calibri"/>
          <w:b/>
          <w:color w:val="002060"/>
          <w:lang w:val="en-GB"/>
        </w:rPr>
        <w:tab/>
      </w:r>
      <w:r w:rsidR="001B5DDF" w:rsidRPr="00032A82">
        <w:rPr>
          <w:rFonts w:ascii="Verdana" w:hAnsi="Verdana" w:cs="Calibri"/>
          <w:b/>
          <w:color w:val="002060"/>
          <w:lang w:val="en-GB"/>
        </w:rPr>
        <w:t xml:space="preserve">Minor </w:t>
      </w:r>
      <w:r w:rsidR="0029732D" w:rsidRPr="00032A82">
        <w:rPr>
          <w:rFonts w:ascii="Verdana" w:hAnsi="Verdana" w:cs="Calibri"/>
          <w:b/>
          <w:color w:val="002060"/>
          <w:lang w:val="en-GB"/>
        </w:rPr>
        <w:t>Process Optimization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3402"/>
        <w:gridCol w:w="708"/>
        <w:gridCol w:w="1836"/>
        <w:gridCol w:w="25"/>
        <w:gridCol w:w="1210"/>
        <w:gridCol w:w="25"/>
      </w:tblGrid>
      <w:tr w:rsidR="00084E21" w:rsidRPr="00865FC1" w14:paraId="75854F4F" w14:textId="77777777" w:rsidTr="00EF6AF4">
        <w:trPr>
          <w:jc w:val="center"/>
        </w:trPr>
        <w:tc>
          <w:tcPr>
            <w:tcW w:w="704" w:type="dxa"/>
          </w:tcPr>
          <w:p w14:paraId="11C60B65" w14:textId="77777777" w:rsidR="00084E21" w:rsidRPr="002B47F8" w:rsidRDefault="002B47F8" w:rsidP="00EF6AF4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08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36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60" w:type="dxa"/>
            <w:gridSpan w:val="3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_Hlk159939084"/>
      <w:tr w:rsidR="000552FB" w:rsidRPr="007974BD" w14:paraId="60985625" w14:textId="77777777" w:rsidTr="00EF6AF4">
        <w:trPr>
          <w:trHeight w:val="473"/>
          <w:jc w:val="center"/>
        </w:trPr>
        <w:tc>
          <w:tcPr>
            <w:tcW w:w="704" w:type="dxa"/>
          </w:tcPr>
          <w:p w14:paraId="1640882E" w14:textId="21BBB4B8" w:rsidR="000552FB" w:rsidRPr="007974BD" w:rsidRDefault="00EF6AF4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B51790" w14:textId="01EE99DA" w:rsidR="000552FB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EDP</w:t>
            </w:r>
            <w:r w:rsidR="00F65091">
              <w:rPr>
                <w:rFonts w:ascii="Verdana" w:hAnsi="Verdana"/>
                <w:sz w:val="16"/>
                <w:szCs w:val="16"/>
              </w:rPr>
              <w:t>PO</w:t>
            </w:r>
            <w:r w:rsidRPr="007974BD">
              <w:rPr>
                <w:rFonts w:ascii="Verdana" w:hAnsi="Verdana"/>
                <w:sz w:val="16"/>
                <w:szCs w:val="16"/>
              </w:rPr>
              <w:t>.2</w:t>
            </w:r>
            <w:r w:rsidR="00FF31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255DAC2" w14:textId="05BC4C82" w:rsidR="000552FB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F65091">
              <w:rPr>
                <w:rFonts w:ascii="Verdana" w:hAnsi="Verdana" w:cs="Arial"/>
                <w:sz w:val="16"/>
                <w:szCs w:val="16"/>
                <w:lang w:val="en-US"/>
              </w:rPr>
              <w:t>Process Optimization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+ Si</w:t>
            </w:r>
            <w:r w:rsidR="00E57F04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Sigma</w:t>
            </w:r>
          </w:p>
        </w:tc>
        <w:tc>
          <w:tcPr>
            <w:tcW w:w="708" w:type="dxa"/>
            <w:shd w:val="clear" w:color="auto" w:fill="auto"/>
          </w:tcPr>
          <w:p w14:paraId="62B63072" w14:textId="1A8820CD" w:rsidR="000552FB" w:rsidRPr="007974BD" w:rsidRDefault="002018EE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032A82"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36" w:type="dxa"/>
            <w:shd w:val="clear" w:color="auto" w:fill="auto"/>
          </w:tcPr>
          <w:p w14:paraId="026D7BE1" w14:textId="06AD7883" w:rsidR="000552FB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FF317E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</w:tcPr>
          <w:p w14:paraId="3D3620E2" w14:textId="77777777" w:rsidR="000552FB" w:rsidRPr="007974BD" w:rsidRDefault="0016019D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1" w:name="_Hlk159939128"/>
      <w:tr w:rsidR="00DB6BDB" w:rsidRPr="007974BD" w14:paraId="7231E486" w14:textId="77777777" w:rsidTr="00EF6AF4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D13" w14:textId="77777777" w:rsidR="0087640E" w:rsidRPr="0087640E" w:rsidRDefault="0087640E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97E" w14:textId="63E735D3" w:rsidR="0087640E" w:rsidRPr="007974BD" w:rsidRDefault="0087640E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615325">
              <w:rPr>
                <w:rFonts w:ascii="Verdana" w:hAnsi="Verdana"/>
                <w:sz w:val="16"/>
                <w:szCs w:val="16"/>
              </w:rPr>
              <w:t>SLOG.24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AD93" w14:textId="2128B954" w:rsidR="0087640E" w:rsidRPr="007974BD" w:rsidRDefault="0061532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Smart Logistics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255" w14:textId="41533E21" w:rsidR="0087640E" w:rsidRPr="007974BD" w:rsidRDefault="0087640E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1D6619"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03A" w14:textId="325A98B1" w:rsidR="0087640E" w:rsidRPr="007974BD" w:rsidRDefault="0087640E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9E5" w14:textId="400DB310" w:rsidR="0087640E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E0847" w:rsidRPr="007974BD" w14:paraId="482F1DC2" w14:textId="77777777" w:rsidTr="00EF6AF4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F58" w14:textId="77777777" w:rsidR="004E0847" w:rsidRPr="004E0847" w:rsidRDefault="004E0847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D14F" w14:textId="110EB275" w:rsidR="004E0847" w:rsidRPr="007974BD" w:rsidRDefault="004E0847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113AF3">
              <w:rPr>
                <w:rFonts w:ascii="Verdana" w:hAnsi="Verdana"/>
                <w:sz w:val="16"/>
                <w:szCs w:val="16"/>
              </w:rPr>
              <w:t>LQRM.24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255" w14:textId="5D79B5F3" w:rsidR="004E0847" w:rsidRPr="007974BD" w:rsidRDefault="004E0847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Lean/QRM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087" w14:textId="0467D762" w:rsidR="004E0847" w:rsidRPr="007974BD" w:rsidRDefault="001D661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962" w14:textId="77777777" w:rsidR="004E0847" w:rsidRPr="007974BD" w:rsidRDefault="004E0847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C04" w14:textId="77777777" w:rsidR="004E0847" w:rsidRPr="007974BD" w:rsidRDefault="004E084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2" w:name="_Hlk159939183"/>
      <w:bookmarkStart w:id="3" w:name="_Hlk159939218"/>
      <w:tr w:rsidR="00DB6BDB" w:rsidRPr="007974BD" w14:paraId="38EAF56D" w14:textId="77777777" w:rsidTr="00EF6AF4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096" w14:textId="77777777" w:rsidR="003A4EE8" w:rsidRPr="0087640E" w:rsidRDefault="003A4EE8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C8A" w14:textId="7E45B79B" w:rsidR="003A4EE8" w:rsidRPr="007974BD" w:rsidRDefault="003A4EE8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CSK.2</w:t>
            </w:r>
            <w:r w:rsidR="00340CA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000" w14:textId="3C0847E3" w:rsidR="003A4EE8" w:rsidRPr="007974BD" w:rsidRDefault="00277EC9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77EC9">
              <w:rPr>
                <w:rFonts w:ascii="Verdana" w:hAnsi="Verdana" w:cs="Arial"/>
                <w:sz w:val="16"/>
                <w:szCs w:val="16"/>
                <w:lang w:val="en-US"/>
              </w:rPr>
              <w:t>Consultancy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6FFB" w14:textId="0C877BFC" w:rsidR="003A4EE8" w:rsidRPr="007974BD" w:rsidRDefault="001D661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42D" w14:textId="77777777" w:rsidR="003A4EE8" w:rsidRPr="007974BD" w:rsidRDefault="003A4EE8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CB8" w14:textId="77777777" w:rsidR="003A4EE8" w:rsidRPr="007974BD" w:rsidRDefault="003A4EE8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77EC9" w:rsidRPr="007974BD" w14:paraId="0DF225FF" w14:textId="77777777" w:rsidTr="00EF6AF4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277EC9" w:rsidRPr="0087640E" w:rsidRDefault="00277EC9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A6" w14:textId="74C2A07C" w:rsidR="00277EC9" w:rsidRPr="007974BD" w:rsidRDefault="00277EC9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CISC.24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7D8B" w14:textId="7CEF8007" w:rsidR="00277EC9" w:rsidRPr="007974BD" w:rsidRDefault="0038291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Circularity in Supply Chains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546" w14:textId="1C411A16" w:rsidR="00277EC9" w:rsidRPr="007974BD" w:rsidRDefault="001D661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7DC" w14:textId="77777777" w:rsidR="00277EC9" w:rsidRPr="007974BD" w:rsidRDefault="00277EC9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D10" w14:textId="77777777" w:rsidR="00277EC9" w:rsidRPr="007974BD" w:rsidRDefault="00277EC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DB6BDB" w:rsidRPr="007974BD" w14:paraId="0777B5FB" w14:textId="77777777" w:rsidTr="00EF6AF4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919" w14:textId="77777777" w:rsidR="000F3E3D" w:rsidRPr="00382915" w:rsidRDefault="000F3E3D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EFD4" w14:textId="77777777" w:rsidR="000F3E3D" w:rsidRPr="007974BD" w:rsidRDefault="000F3E3D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7974BD">
              <w:rPr>
                <w:rFonts w:ascii="Verdana" w:hAnsi="Verdana"/>
                <w:sz w:val="16"/>
                <w:szCs w:val="16"/>
              </w:rPr>
              <w:t>SIM.2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7E2" w14:textId="77777777" w:rsidR="000F3E3D" w:rsidRPr="007974BD" w:rsidRDefault="000F3E3D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Advanced simulation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A36" w14:textId="76512C2B" w:rsidR="000F3E3D" w:rsidRPr="007974BD" w:rsidRDefault="001D661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+ 2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CAE" w14:textId="77777777" w:rsidR="000F3E3D" w:rsidRPr="007974BD" w:rsidRDefault="000F3E3D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87E" w14:textId="77777777" w:rsidR="000F3E3D" w:rsidRPr="007974BD" w:rsidRDefault="000F3E3D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End w:id="0"/>
      <w:bookmarkEnd w:id="1"/>
      <w:bookmarkEnd w:id="2"/>
      <w:bookmarkEnd w:id="3"/>
      <w:tr w:rsidR="00420BBC" w:rsidRPr="00DB6BDB" w14:paraId="0842F216" w14:textId="77777777" w:rsidTr="00420BBC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193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435AAA45" w14:textId="0369E60A" w:rsidR="00420BBC" w:rsidRDefault="00420BBC" w:rsidP="00420BBC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963F0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420BBC" w14:paraId="146D7268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003C" w14:textId="7FE7B60D" w:rsidR="00420BBC" w:rsidRDefault="00420BBC" w:rsidP="00420B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50C" w14:textId="6D917FF7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F34" w14:textId="1B0FB91C" w:rsidR="00420BBC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88F" w14:textId="55B289C7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0ED" w14:textId="2119183F" w:rsidR="00420BBC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B6F" w14:textId="29569186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420BBC" w14:paraId="31F7C335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DD36" w14:textId="77777777" w:rsidR="00420BBC" w:rsidRPr="00D963F0" w:rsidRDefault="00420BBC" w:rsidP="00420B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1BA5954" w14:textId="77777777" w:rsidR="00420BBC" w:rsidRPr="00D963F0" w:rsidRDefault="00420BBC" w:rsidP="00420B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C265E55" w14:textId="3501B6E5" w:rsidR="00420BBC" w:rsidRDefault="00420BBC" w:rsidP="00420B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DB6D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32DDB73F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3BB43941" w14:textId="7ECBACC5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067" w14:textId="7115DEEB" w:rsidR="00420BBC" w:rsidRPr="00D963F0" w:rsidRDefault="00420BBC" w:rsidP="00243F46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</w:p>
          <w:p w14:paraId="68ADF495" w14:textId="77777777" w:rsidR="00420BBC" w:rsidRPr="00D963F0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278067AF" w14:textId="748CD590" w:rsidR="00420BBC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B7E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EB3DEEA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6CFF858F" w14:textId="057BB7D0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345" w14:textId="77777777" w:rsidR="00420BBC" w:rsidRPr="00D963F0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2AE4EB52" w14:textId="77777777" w:rsidR="00420BBC" w:rsidRPr="00D963F0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482F1E8" w14:textId="2B2466AE" w:rsidR="00420BBC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112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C73B51E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C303F44" w14:textId="1DF7EE82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420BBC" w14:paraId="6DB12AA2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A05B" w14:textId="77777777" w:rsidR="00420BBC" w:rsidRPr="00D963F0" w:rsidRDefault="00420BBC" w:rsidP="00420BBC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63E79F4B" w14:textId="77777777" w:rsidR="00420BBC" w:rsidRPr="00D963F0" w:rsidRDefault="00420BBC" w:rsidP="00420BBC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2C2AF9CA" w14:textId="47D6F117" w:rsidR="00420BBC" w:rsidRDefault="00420BBC" w:rsidP="00420B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0295" w14:textId="522F428E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5466DC47" w14:textId="763B27DF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="00243F46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0A34D6B3" w14:textId="091D7AF2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LVO.INT.DRA.XX.23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A3D0" w14:textId="77777777" w:rsidR="00420BBC" w:rsidRPr="00D963F0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20A93A9B" w14:textId="56C22BE0" w:rsidR="00420BBC" w:rsidRPr="00D963F0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7D1326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0675138E" w14:textId="173A1032" w:rsidR="00420BBC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5CBE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2B17DEEF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30B04512" w14:textId="4DD03EAE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1 + 2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E97" w14:textId="77777777" w:rsidR="00420BBC" w:rsidRPr="00D963F0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6D66E41" w14:textId="77777777" w:rsidR="00420BBC" w:rsidRPr="00D963F0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15033962" w14:textId="1B50A6EE" w:rsidR="00420BBC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3A7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37F8DB3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6B4914D5" w14:textId="6F6BDE6F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tr w:rsidR="00420BBC" w14:paraId="23BA6075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9932" w14:textId="77777777" w:rsidR="00420BBC" w:rsidRPr="00D963F0" w:rsidRDefault="00420BBC" w:rsidP="00420B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11A7D06" w14:textId="26D3DF25" w:rsidR="00420BBC" w:rsidRDefault="00420BBC" w:rsidP="00420BB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D9E2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695C4E14" w14:textId="2B26AF1C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A11B" w14:textId="77777777" w:rsidR="00420BBC" w:rsidRPr="00D963F0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60E04DE0" w14:textId="10E28AAA" w:rsidR="00420BBC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50B2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7E9D978C" w14:textId="6DF28F02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983D" w14:textId="77777777" w:rsidR="00420BBC" w:rsidRPr="00D963F0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EEDFDF7" w14:textId="50085F95" w:rsidR="00420BBC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43F0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6B1F2BE" w14:textId="5584FE11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420BBC" w14:paraId="18C284A5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933" w14:textId="101F829A" w:rsidR="00420BBC" w:rsidRDefault="00420BBC" w:rsidP="00420BB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6CD" w14:textId="31ADAEC7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902" w14:textId="58984A6F" w:rsidR="00420BBC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F3A" w14:textId="08CA09EB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759" w14:textId="5D60F778" w:rsidR="00420BBC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F21" w14:textId="3CCFDCF1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420BBC" w14:paraId="2D042EEA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7F" w14:textId="0D5BD203" w:rsidR="00420BBC" w:rsidRDefault="00420BBC" w:rsidP="00420BBC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15F9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063" w14:textId="165BC6EF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FC5" w14:textId="00E21D84" w:rsidR="00420BBC" w:rsidRDefault="00420BBC" w:rsidP="00243F46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F2F" w14:textId="7D9301BA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704" w14:textId="6AB364B7" w:rsidR="00420BBC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F3C" w14:textId="7F2BA687" w:rsidR="00420BBC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420BBC" w14:paraId="2A2C7AFB" w14:textId="77777777" w:rsidTr="00EF6AF4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74C" w14:textId="77777777" w:rsidR="00420BBC" w:rsidRPr="00D963F0" w:rsidRDefault="00420BBC" w:rsidP="00420BBC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59B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197" w14:textId="7C066E5F" w:rsidR="00420BBC" w:rsidRPr="00420BBC" w:rsidRDefault="00420BBC" w:rsidP="00420BBC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F03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F8F" w14:textId="77777777" w:rsidR="00420BBC" w:rsidRPr="00D963F0" w:rsidRDefault="00420BBC" w:rsidP="00420BB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701" w14:textId="77777777" w:rsidR="00420BBC" w:rsidRPr="00D963F0" w:rsidRDefault="00420BBC" w:rsidP="00420BBC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094B964B" w14:textId="77777777" w:rsidR="00DB0BEF" w:rsidRPr="00D64F57" w:rsidRDefault="00DB0BEF" w:rsidP="00DB0BEF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lastRenderedPageBreak/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33D16C07" w14:textId="77777777" w:rsidR="00DB0BEF" w:rsidRPr="00D64F57" w:rsidRDefault="00DB0BEF" w:rsidP="00DB0BEF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042A058A" w14:textId="77777777" w:rsidR="00DB0BEF" w:rsidRDefault="00DB0BEF" w:rsidP="00DB0BEF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35F08DA8" w14:textId="77777777" w:rsidR="007D1326" w:rsidRPr="00D64F57" w:rsidRDefault="007D1326" w:rsidP="007D1326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6EA47384" w14:textId="77777777" w:rsidR="007D1326" w:rsidRPr="00D64F57" w:rsidRDefault="007D1326" w:rsidP="00DB0BEF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6F84A5E9" w14:textId="77777777" w:rsidR="00DB0BEF" w:rsidRPr="00D64F57" w:rsidRDefault="00DB0BEF" w:rsidP="00DB0BEF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 w:rsidRPr="00D64F57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DB0BEF" w:rsidRPr="00D64F57" w14:paraId="2FEBE9B8" w14:textId="77777777" w:rsidTr="00DB3E21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4EDDD973" w14:textId="77777777" w:rsidR="00DB0BEF" w:rsidRPr="00D64F57" w:rsidRDefault="00DB0BEF" w:rsidP="00DB3E21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720EDC55" w14:textId="3F4FF9C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74483B1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A6AF56B" w14:textId="62BF1559" w:rsidR="003F6511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E44B755" w14:textId="77777777" w:rsidR="00D84ABC" w:rsidRPr="002224E0" w:rsidRDefault="00D84ABC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DCDC261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B526C8" w14:textId="77777777" w:rsidR="00D84ABC" w:rsidRDefault="00D84ABC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6A0FF9D" w14:textId="1695042C" w:rsidR="003F6511" w:rsidRPr="007B3F1B" w:rsidRDefault="003F6511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29034E5" w14:textId="77777777" w:rsidR="00D84ABC" w:rsidRDefault="00D84ABC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A57DC9" w14:textId="77777777" w:rsidR="00D84ABC" w:rsidRDefault="00D84ABC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DA6BD06" w14:textId="77777777" w:rsidR="007A2798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92E1FF9" w14:textId="77777777" w:rsidR="00D84ABC" w:rsidRPr="007B3F1B" w:rsidRDefault="00D84ABC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74483B16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321F129E" w:rsidR="002224E0" w:rsidRDefault="005D5129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 w:rsidRPr="74483B16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 w:rsidRPr="74483B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19976A9" w:rsidRPr="74483B16">
              <w:rPr>
                <w:rFonts w:ascii="Verdana" w:hAnsi="Verdana" w:cs="Calibri"/>
                <w:sz w:val="20"/>
                <w:lang w:val="en-GB"/>
              </w:rPr>
              <w:t>Paul Touw</w:t>
            </w:r>
          </w:p>
          <w:p w14:paraId="624052CD" w14:textId="77777777" w:rsidR="00D84ABC" w:rsidRDefault="00D84ABC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4800E3F" w14:textId="77777777" w:rsidR="00D84ABC" w:rsidRDefault="00D84ABC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524EEB" w14:textId="77777777" w:rsidR="00930A48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73478105" w14:textId="77777777" w:rsidR="00D84ABC" w:rsidRPr="007B3F1B" w:rsidRDefault="00D84ABC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83E1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F83E" w14:textId="77777777" w:rsidR="00183E1E" w:rsidRDefault="00183E1E">
      <w:r>
        <w:separator/>
      </w:r>
    </w:p>
  </w:endnote>
  <w:endnote w:type="continuationSeparator" w:id="0">
    <w:p w14:paraId="7952A32E" w14:textId="77777777" w:rsidR="00183E1E" w:rsidRDefault="00183E1E">
      <w:r>
        <w:continuationSeparator/>
      </w:r>
    </w:p>
  </w:endnote>
  <w:endnote w:type="continuationNotice" w:id="1">
    <w:p w14:paraId="46AE6F6D" w14:textId="77777777" w:rsidR="00C9085D" w:rsidRDefault="00C908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574A" w14:textId="77777777" w:rsidR="00183E1E" w:rsidRDefault="00183E1E">
      <w:r>
        <w:separator/>
      </w:r>
    </w:p>
  </w:footnote>
  <w:footnote w:type="continuationSeparator" w:id="0">
    <w:p w14:paraId="04400ACE" w14:textId="77777777" w:rsidR="00183E1E" w:rsidRDefault="00183E1E">
      <w:r>
        <w:continuationSeparator/>
      </w:r>
    </w:p>
  </w:footnote>
  <w:footnote w:type="continuationNotice" w:id="1">
    <w:p w14:paraId="04C4386E" w14:textId="77777777" w:rsidR="00C9085D" w:rsidRDefault="00C908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C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8E3F1A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B9DB1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417229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1790387">
    <w:abstractNumId w:val="1"/>
  </w:num>
  <w:num w:numId="2" w16cid:durableId="1814252042">
    <w:abstractNumId w:val="0"/>
  </w:num>
  <w:num w:numId="3" w16cid:durableId="590822255">
    <w:abstractNumId w:val="11"/>
  </w:num>
  <w:num w:numId="4" w16cid:durableId="1628773876">
    <w:abstractNumId w:val="18"/>
  </w:num>
  <w:num w:numId="5" w16cid:durableId="854424743">
    <w:abstractNumId w:val="13"/>
  </w:num>
  <w:num w:numId="6" w16cid:durableId="913051373">
    <w:abstractNumId w:val="17"/>
  </w:num>
  <w:num w:numId="7" w16cid:durableId="1067268651">
    <w:abstractNumId w:val="27"/>
  </w:num>
  <w:num w:numId="8" w16cid:durableId="537088523">
    <w:abstractNumId w:val="28"/>
  </w:num>
  <w:num w:numId="9" w16cid:durableId="1569345310">
    <w:abstractNumId w:val="15"/>
  </w:num>
  <w:num w:numId="10" w16cid:durableId="2059283406">
    <w:abstractNumId w:val="26"/>
  </w:num>
  <w:num w:numId="11" w16cid:durableId="798953653">
    <w:abstractNumId w:val="25"/>
  </w:num>
  <w:num w:numId="12" w16cid:durableId="599872367">
    <w:abstractNumId w:val="21"/>
  </w:num>
  <w:num w:numId="13" w16cid:durableId="2054183592">
    <w:abstractNumId w:val="24"/>
  </w:num>
  <w:num w:numId="14" w16cid:durableId="1415930131">
    <w:abstractNumId w:val="12"/>
  </w:num>
  <w:num w:numId="15" w16cid:durableId="1096752304">
    <w:abstractNumId w:val="16"/>
  </w:num>
  <w:num w:numId="16" w16cid:durableId="1172909397">
    <w:abstractNumId w:val="8"/>
  </w:num>
  <w:num w:numId="17" w16cid:durableId="2058972139">
    <w:abstractNumId w:val="14"/>
  </w:num>
  <w:num w:numId="18" w16cid:durableId="1415393921">
    <w:abstractNumId w:val="29"/>
  </w:num>
  <w:num w:numId="19" w16cid:durableId="1135951413">
    <w:abstractNumId w:val="23"/>
  </w:num>
  <w:num w:numId="20" w16cid:durableId="1602446733">
    <w:abstractNumId w:val="10"/>
  </w:num>
  <w:num w:numId="21" w16cid:durableId="456484802">
    <w:abstractNumId w:val="19"/>
  </w:num>
  <w:num w:numId="22" w16cid:durableId="113014655">
    <w:abstractNumId w:val="20"/>
  </w:num>
  <w:num w:numId="23" w16cid:durableId="2020887670">
    <w:abstractNumId w:val="22"/>
  </w:num>
  <w:num w:numId="24" w16cid:durableId="1166238439">
    <w:abstractNumId w:val="7"/>
  </w:num>
  <w:num w:numId="25" w16cid:durableId="31950149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2A82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1AE8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12D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3E3D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3AF3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3E1E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CE2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D6619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3515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5E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3AC2"/>
    <w:rsid w:val="00234AFB"/>
    <w:rsid w:val="00235F01"/>
    <w:rsid w:val="002367E6"/>
    <w:rsid w:val="00237378"/>
    <w:rsid w:val="00240340"/>
    <w:rsid w:val="002412F2"/>
    <w:rsid w:val="0024301D"/>
    <w:rsid w:val="00243576"/>
    <w:rsid w:val="00243F4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77EC9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0CAE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291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EE8"/>
    <w:rsid w:val="003A4FCA"/>
    <w:rsid w:val="003A5365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03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51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0BB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DBE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84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1ED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DA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AEE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325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04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74A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13E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EEA"/>
    <w:rsid w:val="0076066F"/>
    <w:rsid w:val="0076113D"/>
    <w:rsid w:val="00761372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2FBE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87137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1326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40E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6239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32AE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4433"/>
    <w:rsid w:val="0098547C"/>
    <w:rsid w:val="00985EFA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380C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3243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198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96A14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085D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521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1C2E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2D9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AB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0BEF"/>
    <w:rsid w:val="00DB1A4F"/>
    <w:rsid w:val="00DB1E24"/>
    <w:rsid w:val="00DB348C"/>
    <w:rsid w:val="00DB6549"/>
    <w:rsid w:val="00DB6BDB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A0E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57F04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4ADC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AF4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6531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36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11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17E"/>
    <w:rsid w:val="00FF334F"/>
    <w:rsid w:val="00FF3598"/>
    <w:rsid w:val="00FF5D8C"/>
    <w:rsid w:val="00FF7F8B"/>
    <w:rsid w:val="019976A9"/>
    <w:rsid w:val="0C375E54"/>
    <w:rsid w:val="744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/>
        <AccountId xsi:nil="true"/>
        <AccountType/>
      </UserInfo>
    </SharedWithUsers>
    <MediaLengthInSeconds xmlns="a9741866-137d-489d-9e2e-7886d31fab3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  <ds:schemaRef ds:uri="a9741866-137d-489d-9e2e-7886d31fab33"/>
    <ds:schemaRef ds:uri="e546f7f4-686c-4047-926e-106f9ea137b7"/>
  </ds:schemaRefs>
</ds:datastoreItem>
</file>

<file path=customXml/itemProps2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97DE5-95B6-4DF5-9663-48A5F479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27</TotalTime>
  <Pages>3</Pages>
  <Words>580</Words>
  <Characters>3700</Characters>
  <Application>Microsoft Office Word</Application>
  <DocSecurity>0</DocSecurity>
  <PresentationFormat>Microsoft Word 11.0</PresentationFormat>
  <Lines>30</Lines>
  <Paragraphs>8</Paragraphs>
  <ScaleCrop>false</ScaleCrop>
  <Company>European Commission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33</cp:revision>
  <cp:lastPrinted>2016-03-17T11:31:00Z</cp:lastPrinted>
  <dcterms:created xsi:type="dcterms:W3CDTF">2024-02-27T14:07:00Z</dcterms:created>
  <dcterms:modified xsi:type="dcterms:W3CDTF">2024-04-26T11:38:00Z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  <property fmtid="{D5CDD505-2E9C-101B-9397-08002B2CF9AE}" pid="18" name="Order">
    <vt:r8>332100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</Properties>
</file>